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3482" w14:textId="778E0F67" w:rsidR="00F37324" w:rsidRDefault="00F37324" w:rsidP="00B60091">
      <w:pPr>
        <w:pStyle w:val="Heading1"/>
        <w:contextualSpacing/>
      </w:pPr>
      <w:r>
        <w:t>201</w:t>
      </w:r>
      <w:r w:rsidR="00934B86">
        <w:t>9-2020</w:t>
      </w:r>
      <w:r>
        <w:t xml:space="preserve"> </w:t>
      </w:r>
    </w:p>
    <w:p w14:paraId="49433A30" w14:textId="77777777" w:rsidR="00F37324" w:rsidRDefault="00F37324" w:rsidP="00B60091">
      <w:pPr>
        <w:pStyle w:val="Heading1"/>
        <w:contextualSpacing/>
      </w:pPr>
      <w:r>
        <w:t>Guam Early Hearing</w:t>
      </w:r>
      <w:r w:rsidR="00B60091">
        <w:t xml:space="preserve"> </w:t>
      </w:r>
      <w:r>
        <w:t xml:space="preserve">Detection &amp; Intervention </w:t>
      </w:r>
    </w:p>
    <w:p w14:paraId="331C30E9" w14:textId="77777777" w:rsidR="00F37324" w:rsidRDefault="00F37324" w:rsidP="00B60091">
      <w:pPr>
        <w:pStyle w:val="Heading1"/>
        <w:contextualSpacing/>
      </w:pPr>
      <w:r>
        <w:t>(Guam EHDI)</w:t>
      </w:r>
    </w:p>
    <w:p w14:paraId="5B8D1C94" w14:textId="77777777" w:rsidR="00B60091" w:rsidRDefault="00F37324" w:rsidP="00B60091">
      <w:pPr>
        <w:pStyle w:val="Heading1"/>
        <w:contextualSpacing/>
      </w:pPr>
      <w:r>
        <w:t>Progress Report At-A-Glance</w:t>
      </w:r>
    </w:p>
    <w:p w14:paraId="4F8E53F9" w14:textId="0CAD0168" w:rsidR="00F37324" w:rsidRPr="00B60091" w:rsidRDefault="00F37324" w:rsidP="00B60091">
      <w:pPr>
        <w:pStyle w:val="Subtitle"/>
        <w:rPr>
          <w:i/>
          <w:iCs/>
        </w:rPr>
      </w:pPr>
    </w:p>
    <w:p w14:paraId="22385B1D" w14:textId="77777777" w:rsidR="00B60091" w:rsidRDefault="00B60091" w:rsidP="00F37324">
      <w:r>
        <w:t>A picture of Guam Early Hearing Detection and Intervention Logo.</w:t>
      </w:r>
    </w:p>
    <w:p w14:paraId="670C3156" w14:textId="77777777" w:rsidR="00B60091" w:rsidRDefault="00B60091" w:rsidP="00F37324">
      <w:r>
        <w:t>A picture of University of Guam Logo and Guam CEDDERS.</w:t>
      </w:r>
    </w:p>
    <w:p w14:paraId="59CDAD39" w14:textId="77777777" w:rsidR="00F37324" w:rsidRDefault="00F37324" w:rsidP="00B60091">
      <w:pPr>
        <w:pStyle w:val="Heading1"/>
      </w:pPr>
      <w:r>
        <w:t xml:space="preserve">About Guam EHDI </w:t>
      </w:r>
    </w:p>
    <w:p w14:paraId="1DA03F27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The Guam EHDI Project was established in 2002 through a federal grant awarded to </w:t>
      </w:r>
    </w:p>
    <w:p w14:paraId="27A36B46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the University of Guam Center for Excellence in Developmental Disabilities Education, </w:t>
      </w:r>
    </w:p>
    <w:p w14:paraId="4357276F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Research, &amp; Service (Guam CEDDERS). The grant was awarded by the U.S. Department </w:t>
      </w:r>
    </w:p>
    <w:p w14:paraId="0190A059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of Health and Human Services (HHS), Health Resources and Services Administration </w:t>
      </w:r>
    </w:p>
    <w:p w14:paraId="246433B3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(HRSA) to support </w:t>
      </w:r>
      <w:proofErr w:type="spellStart"/>
      <w:r w:rsidRPr="00934B86">
        <w:rPr>
          <w:rFonts w:ascii="Calibri" w:hAnsi="Calibri" w:cs="Calibri"/>
        </w:rPr>
        <w:t>Guams</w:t>
      </w:r>
      <w:proofErr w:type="spellEnd"/>
      <w:r w:rsidRPr="00934B86">
        <w:rPr>
          <w:rFonts w:ascii="Calibri" w:hAnsi="Calibri" w:cs="Calibri"/>
        </w:rPr>
        <w:t xml:space="preserve"> Universal Newborn Hearing Screening Program. Guam </w:t>
      </w:r>
    </w:p>
    <w:p w14:paraId="33202ACD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EHDI also receives support through a Cooperative Agreement by the Centers for </w:t>
      </w:r>
    </w:p>
    <w:p w14:paraId="7416D878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Disease Control and Prevention (CDC) to complement Universal Hearing Screening </w:t>
      </w:r>
    </w:p>
    <w:p w14:paraId="2B7B5B8F" w14:textId="77777777" w:rsidR="00934B86" w:rsidRP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by implementing Guam </w:t>
      </w:r>
      <w:proofErr w:type="spellStart"/>
      <w:r w:rsidRPr="00934B86">
        <w:rPr>
          <w:rFonts w:ascii="Calibri" w:hAnsi="Calibri" w:cs="Calibri"/>
        </w:rPr>
        <w:t>ChildLink</w:t>
      </w:r>
      <w:proofErr w:type="spellEnd"/>
      <w:r w:rsidRPr="00934B86">
        <w:rPr>
          <w:rFonts w:ascii="Calibri" w:hAnsi="Calibri" w:cs="Calibri"/>
        </w:rPr>
        <w:t xml:space="preserve">-EHDI, an integrated data tracking &amp; surveillance </w:t>
      </w:r>
    </w:p>
    <w:p w14:paraId="6F65B9EF" w14:textId="77777777" w:rsidR="00934B86" w:rsidRDefault="00934B86" w:rsidP="00934B86">
      <w:pPr>
        <w:pStyle w:val="NormalWeb"/>
        <w:contextualSpacing/>
        <w:rPr>
          <w:rFonts w:ascii="Calibri" w:hAnsi="Calibri" w:cs="Calibri"/>
        </w:rPr>
      </w:pPr>
      <w:r w:rsidRPr="00934B86">
        <w:rPr>
          <w:rFonts w:ascii="Calibri" w:hAnsi="Calibri" w:cs="Calibri"/>
        </w:rPr>
        <w:t xml:space="preserve">system to support the Guam EHDI Project. </w:t>
      </w:r>
    </w:p>
    <w:p w14:paraId="640C4562" w14:textId="77777777" w:rsidR="00707B08" w:rsidRDefault="00707B08" w:rsidP="00707B08">
      <w:pPr>
        <w:pStyle w:val="NormalWeb"/>
        <w:contextualSpacing/>
        <w:rPr>
          <w:rFonts w:ascii="Calibri" w:hAnsi="Calibri" w:cs="Calibri"/>
        </w:rPr>
      </w:pPr>
    </w:p>
    <w:p w14:paraId="59B46D41" w14:textId="7D4BE7E5" w:rsidR="00707B08" w:rsidRPr="00707B08" w:rsidRDefault="00707B08" w:rsidP="00707B08">
      <w:pPr>
        <w:pStyle w:val="NormalWeb"/>
        <w:contextualSpacing/>
        <w:rPr>
          <w:rFonts w:ascii="Calibri" w:hAnsi="Calibri" w:cs="Calibri"/>
        </w:rPr>
      </w:pPr>
      <w:r w:rsidRPr="00707B08">
        <w:rPr>
          <w:rFonts w:ascii="Calibri" w:hAnsi="Calibri" w:cs="Calibri"/>
        </w:rPr>
        <w:t xml:space="preserve">Through the efforts of this Project, the Universal Newborn Hearing Screening and </w:t>
      </w:r>
    </w:p>
    <w:p w14:paraId="79D0359F" w14:textId="77777777" w:rsidR="00707B08" w:rsidRPr="00707B08" w:rsidRDefault="00707B08" w:rsidP="00707B08">
      <w:pPr>
        <w:pStyle w:val="NormalWeb"/>
        <w:contextualSpacing/>
        <w:rPr>
          <w:rFonts w:ascii="Calibri" w:hAnsi="Calibri" w:cs="Calibri"/>
        </w:rPr>
      </w:pPr>
      <w:r w:rsidRPr="00707B08">
        <w:rPr>
          <w:rFonts w:ascii="Calibri" w:hAnsi="Calibri" w:cs="Calibri"/>
        </w:rPr>
        <w:t xml:space="preserve">Intervention Act, Public Law 27-150, was enacted in December 2004. </w:t>
      </w:r>
      <w:proofErr w:type="spellStart"/>
      <w:r w:rsidRPr="00707B08">
        <w:rPr>
          <w:rFonts w:ascii="Calibri" w:hAnsi="Calibri" w:cs="Calibri"/>
        </w:rPr>
        <w:t>Guams</w:t>
      </w:r>
      <w:proofErr w:type="spellEnd"/>
      <w:r w:rsidRPr="00707B08">
        <w:rPr>
          <w:rFonts w:ascii="Calibri" w:hAnsi="Calibri" w:cs="Calibri"/>
        </w:rPr>
        <w:t xml:space="preserve"> local </w:t>
      </w:r>
    </w:p>
    <w:p w14:paraId="43A611E4" w14:textId="77777777" w:rsidR="00707B08" w:rsidRPr="00707B08" w:rsidRDefault="00707B08" w:rsidP="00707B08">
      <w:pPr>
        <w:pStyle w:val="NormalWeb"/>
        <w:contextualSpacing/>
        <w:rPr>
          <w:rFonts w:ascii="Calibri" w:hAnsi="Calibri" w:cs="Calibri"/>
        </w:rPr>
      </w:pPr>
      <w:r w:rsidRPr="00707B08">
        <w:rPr>
          <w:rFonts w:ascii="Calibri" w:hAnsi="Calibri" w:cs="Calibri"/>
        </w:rPr>
        <w:t xml:space="preserve">legislation aligns with national goals and assures an upgraded standard of care for all </w:t>
      </w:r>
    </w:p>
    <w:p w14:paraId="19B597E5" w14:textId="77777777" w:rsidR="00707B08" w:rsidRDefault="00707B08" w:rsidP="00707B08">
      <w:pPr>
        <w:pStyle w:val="NormalWeb"/>
        <w:contextualSpacing/>
        <w:rPr>
          <w:rFonts w:ascii="Calibri" w:hAnsi="Calibri" w:cs="Calibri"/>
        </w:rPr>
      </w:pPr>
      <w:r w:rsidRPr="00707B08">
        <w:rPr>
          <w:rFonts w:ascii="Calibri" w:hAnsi="Calibri" w:cs="Calibri"/>
        </w:rPr>
        <w:t xml:space="preserve">babies born on Guam. </w:t>
      </w:r>
    </w:p>
    <w:p w14:paraId="1D6A5C9C" w14:textId="77777777" w:rsidR="00707B08" w:rsidRDefault="00707B08" w:rsidP="00707B08">
      <w:pPr>
        <w:pStyle w:val="NormalWeb"/>
        <w:contextualSpacing/>
        <w:rPr>
          <w:rFonts w:ascii="Calibri" w:hAnsi="Calibri" w:cs="Calibri"/>
        </w:rPr>
      </w:pPr>
    </w:p>
    <w:p w14:paraId="57D3A499" w14:textId="5F821B9E" w:rsidR="00AA4961" w:rsidRPr="00AA4961" w:rsidRDefault="00AA4961" w:rsidP="00707B08">
      <w:pPr>
        <w:pStyle w:val="NormalWeb"/>
        <w:contextualSpacing/>
        <w:rPr>
          <w:rFonts w:ascii="Calibri" w:hAnsi="Calibri" w:cs="Calibri"/>
        </w:rPr>
      </w:pPr>
      <w:r w:rsidRPr="00AA4961">
        <w:rPr>
          <w:rFonts w:ascii="Calibri" w:hAnsi="Calibri" w:cs="Calibri"/>
        </w:rPr>
        <w:t xml:space="preserve">The Guam EHDI Project promotes the following Joint Commission on Infant Hearing (JCIH) guidelines: </w:t>
      </w:r>
    </w:p>
    <w:p w14:paraId="6D5E6EAD" w14:textId="70D50B83" w:rsidR="00AA4961" w:rsidRPr="00AA4961" w:rsidRDefault="00AA4961" w:rsidP="00AA4961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AA4961">
        <w:rPr>
          <w:rFonts w:ascii="Calibri" w:hAnsi="Calibri" w:cs="Calibri"/>
        </w:rPr>
        <w:t xml:space="preserve">all babies born on Guam are screened for hearing loss by 1 month of age; </w:t>
      </w:r>
    </w:p>
    <w:p w14:paraId="0894D92C" w14:textId="77777777" w:rsidR="00707B08" w:rsidRDefault="00AA4961" w:rsidP="00707B0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AA4961">
        <w:rPr>
          <w:rFonts w:ascii="Calibri" w:hAnsi="Calibri" w:cs="Calibri"/>
        </w:rPr>
        <w:t xml:space="preserve">babies with hearing loss are diagnosed by 3 months of age; </w:t>
      </w:r>
    </w:p>
    <w:p w14:paraId="46636B51" w14:textId="6B0DC600" w:rsidR="00707B08" w:rsidRPr="00707B08" w:rsidRDefault="00707B08" w:rsidP="00707B08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707B08">
        <w:rPr>
          <w:rFonts w:ascii="Calibri" w:hAnsi="Calibri" w:cs="Calibri"/>
        </w:rPr>
        <w:t xml:space="preserve">babies are enrolled in quality early intervention services by 6 months of age (known as the “1-3-6 Plan”). </w:t>
      </w:r>
    </w:p>
    <w:p w14:paraId="00ADCE32" w14:textId="262543AD" w:rsidR="00F37324" w:rsidRDefault="00B60091" w:rsidP="00707B08">
      <w:pPr>
        <w:pStyle w:val="Heading1"/>
      </w:pPr>
      <w:r>
        <w:t xml:space="preserve">A chart showing the </w:t>
      </w:r>
      <w:r w:rsidR="00F37324">
        <w:t>201</w:t>
      </w:r>
      <w:r w:rsidR="00707B08">
        <w:t>7</w:t>
      </w:r>
      <w:r w:rsidR="00F37324">
        <w:t>-201</w:t>
      </w:r>
      <w:r w:rsidR="00707B08">
        <w:t xml:space="preserve">9 </w:t>
      </w:r>
      <w:r w:rsidR="00F37324">
        <w:t xml:space="preserve">Hearing Screening, Diagnosis, &amp; Intervention Data </w:t>
      </w:r>
    </w:p>
    <w:p w14:paraId="26CC09BD" w14:textId="47E7CFCC" w:rsidR="00F37324" w:rsidRDefault="00F37324" w:rsidP="00F37324">
      <w:r>
        <w:t>J</w:t>
      </w:r>
      <w:r w:rsidR="00B60091">
        <w:t>anuary through December 201</w:t>
      </w:r>
      <w:r w:rsidR="00851DD7">
        <w:t>7</w:t>
      </w:r>
      <w:r w:rsidR="00B60091">
        <w:t xml:space="preserve">'s </w:t>
      </w:r>
      <w:r w:rsidR="00AA4961">
        <w:t>t</w:t>
      </w:r>
      <w:r w:rsidR="00B60091">
        <w:t>otal births is 3</w:t>
      </w:r>
      <w:r w:rsidR="00851DD7">
        <w:t>293</w:t>
      </w:r>
      <w:r w:rsidR="00B60091">
        <w:t>, total infant screened is 2</w:t>
      </w:r>
      <w:r w:rsidR="00851DD7">
        <w:t>856</w:t>
      </w:r>
      <w:r w:rsidR="00B60091">
        <w:t xml:space="preserve">*, total of infants diagnosed with hearing loss is </w:t>
      </w:r>
      <w:r w:rsidR="00AA4961">
        <w:t>4</w:t>
      </w:r>
      <w:r w:rsidR="00B60091">
        <w:t xml:space="preserve">, total of infants receiving early intervention services (EIS) is </w:t>
      </w:r>
      <w:r w:rsidR="00AA4961">
        <w:t>1</w:t>
      </w:r>
      <w:r w:rsidR="00B60091">
        <w:t xml:space="preserve">, and not receiving early intervention services is </w:t>
      </w:r>
      <w:r w:rsidR="00AA4961">
        <w:t>3</w:t>
      </w:r>
      <w:r w:rsidR="00B60091" w:rsidRPr="00B60091">
        <w:rPr>
          <w:vertAlign w:val="superscript"/>
        </w:rPr>
        <w:t>1</w:t>
      </w:r>
      <w:r w:rsidR="00B60091">
        <w:t>.</w:t>
      </w:r>
    </w:p>
    <w:p w14:paraId="7C9E6CA0" w14:textId="0E38D408" w:rsidR="00B60091" w:rsidRPr="00B60091" w:rsidRDefault="00B60091" w:rsidP="00B60091">
      <w:r>
        <w:t>January through December 201</w:t>
      </w:r>
      <w:r w:rsidR="000F6B23">
        <w:t>8</w:t>
      </w:r>
      <w:r>
        <w:t xml:space="preserve">'s </w:t>
      </w:r>
      <w:r w:rsidR="00AA4961">
        <w:t>t</w:t>
      </w:r>
      <w:r>
        <w:t>otal births is 3</w:t>
      </w:r>
      <w:r w:rsidR="000F6B23">
        <w:t>176</w:t>
      </w:r>
      <w:r>
        <w:t>, total infant screened is 2</w:t>
      </w:r>
      <w:r w:rsidR="000F6B23">
        <w:t>753</w:t>
      </w:r>
      <w:r>
        <w:t xml:space="preserve">*, total of infants diagnosed with hearing loss is </w:t>
      </w:r>
      <w:r w:rsidR="000F6B23">
        <w:t>3</w:t>
      </w:r>
      <w:r>
        <w:t xml:space="preserve">, total of infants receiving early intervention services (EIS) is </w:t>
      </w:r>
      <w:r w:rsidR="000F6B23">
        <w:t>0</w:t>
      </w:r>
      <w:r>
        <w:t>, and not receiving early intervention services is 3</w:t>
      </w:r>
      <w:r>
        <w:rPr>
          <w:vertAlign w:val="superscript"/>
        </w:rPr>
        <w:t>2</w:t>
      </w:r>
      <w:r>
        <w:t>.</w:t>
      </w:r>
    </w:p>
    <w:p w14:paraId="64BA4114" w14:textId="0A60DCD8" w:rsidR="00B60091" w:rsidRPr="00B60091" w:rsidRDefault="00B60091" w:rsidP="00B60091">
      <w:r>
        <w:lastRenderedPageBreak/>
        <w:t>January through December 201</w:t>
      </w:r>
      <w:r w:rsidR="000F6B23">
        <w:t>9</w:t>
      </w:r>
      <w:r>
        <w:t xml:space="preserve">'s </w:t>
      </w:r>
      <w:r w:rsidR="00AA4961">
        <w:t>t</w:t>
      </w:r>
      <w:r>
        <w:t xml:space="preserve">otal births is </w:t>
      </w:r>
      <w:r w:rsidR="000F6B23">
        <w:t>2697</w:t>
      </w:r>
      <w:r>
        <w:t>, total infant screened is 2</w:t>
      </w:r>
      <w:r w:rsidR="000F6B23" w:rsidRPr="000F6B23">
        <w:t>639</w:t>
      </w:r>
      <w:r>
        <w:t xml:space="preserve">*, total of infants diagnosed with hearing loss is </w:t>
      </w:r>
      <w:r w:rsidR="000F6B23">
        <w:t>2</w:t>
      </w:r>
      <w:r>
        <w:t xml:space="preserve">, total of infants receiving early intervention services (EIS) is </w:t>
      </w:r>
      <w:r w:rsidR="000F6B23">
        <w:t>1</w:t>
      </w:r>
      <w:r>
        <w:t xml:space="preserve">, and not receiving early intervention services is </w:t>
      </w:r>
      <w:r w:rsidR="000F6B23">
        <w:t>1</w:t>
      </w:r>
      <w:r w:rsidR="000F6B23" w:rsidRPr="000F6B23">
        <w:rPr>
          <w:vertAlign w:val="superscript"/>
        </w:rPr>
        <w:t>3</w:t>
      </w:r>
      <w:r>
        <w:t>.</w:t>
      </w:r>
    </w:p>
    <w:p w14:paraId="623CEC0C" w14:textId="77777777" w:rsidR="00AA4961" w:rsidRDefault="00AA4961" w:rsidP="00F37324"/>
    <w:p w14:paraId="585F83BE" w14:textId="11D6385C" w:rsidR="00F37324" w:rsidRDefault="00F37324" w:rsidP="00F37324">
      <w:r>
        <w:t xml:space="preserve">*This represents a 99% initial screening rate at civilian birthing sites. </w:t>
      </w:r>
    </w:p>
    <w:p w14:paraId="634DE3F1" w14:textId="65FDD32E" w:rsidR="00F37324" w:rsidRDefault="00F37324" w:rsidP="00F37324">
      <w:r w:rsidRPr="00B60091">
        <w:rPr>
          <w:vertAlign w:val="superscript"/>
        </w:rPr>
        <w:t>1</w:t>
      </w:r>
      <w:r>
        <w:t xml:space="preserve"> 1</w:t>
      </w:r>
      <w:r w:rsidR="000F6B23">
        <w:t xml:space="preserve"> Refused; 1</w:t>
      </w:r>
      <w:r>
        <w:t xml:space="preserve"> Relocated; </w:t>
      </w:r>
      <w:r w:rsidR="000F6B23">
        <w:t>1 Pending Enrollment</w:t>
      </w:r>
      <w:r>
        <w:t xml:space="preserve"> </w:t>
      </w:r>
    </w:p>
    <w:p w14:paraId="3E2E7F2D" w14:textId="6C0309E0" w:rsidR="00F37324" w:rsidRDefault="00F37324" w:rsidP="00F37324">
      <w:r w:rsidRPr="00B60091">
        <w:rPr>
          <w:vertAlign w:val="superscript"/>
        </w:rPr>
        <w:t>2</w:t>
      </w:r>
      <w:r>
        <w:t xml:space="preserve"> </w:t>
      </w:r>
      <w:r w:rsidR="000F6B23">
        <w:t>2</w:t>
      </w:r>
      <w:r>
        <w:t xml:space="preserve"> </w:t>
      </w:r>
      <w:r w:rsidR="000F6B23">
        <w:t>Lost to follow-up (LFU); 1 Pending Enrollment</w:t>
      </w:r>
    </w:p>
    <w:p w14:paraId="18D1A709" w14:textId="21183F3B" w:rsidR="00F37324" w:rsidRDefault="00F37324" w:rsidP="00F37324">
      <w:r w:rsidRPr="00B60091">
        <w:rPr>
          <w:vertAlign w:val="superscript"/>
        </w:rPr>
        <w:t>3</w:t>
      </w:r>
      <w:r>
        <w:t xml:space="preserve"> </w:t>
      </w:r>
      <w:r w:rsidR="000F6B23">
        <w:t>1</w:t>
      </w:r>
      <w:r>
        <w:t xml:space="preserve"> Pending Enrollment </w:t>
      </w:r>
    </w:p>
    <w:p w14:paraId="3E01B4E6" w14:textId="77777777" w:rsidR="00F37324" w:rsidRDefault="00F37324" w:rsidP="00B60091">
      <w:pPr>
        <w:pStyle w:val="Heading1"/>
      </w:pPr>
      <w:r>
        <w:t xml:space="preserve">Project Achievements </w:t>
      </w:r>
    </w:p>
    <w:p w14:paraId="16771B7A" w14:textId="3BEB6C2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Benchmarks (targeted numbers) were met for hearing screening performed </w:t>
      </w:r>
    </w:p>
    <w:p w14:paraId="7265D9A1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on newborns at the civilian birthing sites before 1 month of age and infants </w:t>
      </w:r>
    </w:p>
    <w:p w14:paraId="399C9EB6" w14:textId="48816ECE" w:rsidR="005F3636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needing outpatient rescreen. </w:t>
      </w:r>
    </w:p>
    <w:p w14:paraId="5BC399BB" w14:textId="51A0E05F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Strategies used to reduce the number of infants lost to follow-up in the </w:t>
      </w:r>
    </w:p>
    <w:p w14:paraId="79ED864D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outpatient rescreen category included: </w:t>
      </w:r>
    </w:p>
    <w:p w14:paraId="28464357" w14:textId="77777777" w:rsidR="000F6B23" w:rsidRPr="000F6B23" w:rsidRDefault="000F6B23" w:rsidP="000F6B23">
      <w:pPr>
        <w:ind w:left="720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1. Scheduling and giving hearing screening outpatient appointments </w:t>
      </w:r>
    </w:p>
    <w:p w14:paraId="2A9234C0" w14:textId="77777777" w:rsidR="000F6B23" w:rsidRPr="000F6B23" w:rsidRDefault="000F6B23" w:rsidP="000F6B23">
      <w:pPr>
        <w:ind w:left="720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from the birthing sites before discharge; </w:t>
      </w:r>
    </w:p>
    <w:p w14:paraId="45FE82EA" w14:textId="77777777" w:rsidR="000F6B23" w:rsidRPr="000F6B23" w:rsidRDefault="000F6B23" w:rsidP="000F6B23">
      <w:pPr>
        <w:ind w:left="720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2. Offering flexible hearing screening appointment dates and sites; and </w:t>
      </w:r>
    </w:p>
    <w:p w14:paraId="4FF12AB1" w14:textId="77777777" w:rsidR="000F6B23" w:rsidRPr="000F6B23" w:rsidRDefault="000F6B23" w:rsidP="005F3636">
      <w:pPr>
        <w:spacing w:line="360" w:lineRule="auto"/>
        <w:ind w:left="720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3. Making reminder calls about appointment date and time. </w:t>
      </w:r>
    </w:p>
    <w:p w14:paraId="76B9F3B9" w14:textId="23CC6BF0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Public awareness on the importance of early detection of hearing loss </w:t>
      </w:r>
    </w:p>
    <w:p w14:paraId="56C7EBBA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through the screening and evaluation processes was greatly enhanced by the </w:t>
      </w:r>
    </w:p>
    <w:p w14:paraId="4EAB3196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Project’s participation in 23 community outreach activities. </w:t>
      </w:r>
    </w:p>
    <w:p w14:paraId="6AF23793" w14:textId="74559E5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Guam EHDI and the Department of Public Health and Social Services (DPHSS), </w:t>
      </w:r>
    </w:p>
    <w:p w14:paraId="694B01C7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continued to collaborate on the efforts toward interoperability between the </w:t>
      </w:r>
    </w:p>
    <w:p w14:paraId="7D902766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Electronic Health Record (EHR) and Guam </w:t>
      </w:r>
      <w:proofErr w:type="spellStart"/>
      <w:r w:rsidRPr="000F6B23">
        <w:rPr>
          <w:rFonts w:ascii="Calibri" w:eastAsia="Times New Roman" w:hAnsi="Calibri" w:cs="Calibri"/>
        </w:rPr>
        <w:t>ChildLink</w:t>
      </w:r>
      <w:proofErr w:type="spellEnd"/>
      <w:r w:rsidRPr="000F6B23">
        <w:rPr>
          <w:rFonts w:ascii="Calibri" w:eastAsia="Times New Roman" w:hAnsi="Calibri" w:cs="Calibri"/>
        </w:rPr>
        <w:t xml:space="preserve">-EHDI. </w:t>
      </w:r>
    </w:p>
    <w:p w14:paraId="4426EE8C" w14:textId="13A86CBD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Efforts continued to strengthen the data collection and reporting system in </w:t>
      </w:r>
    </w:p>
    <w:p w14:paraId="249A4AED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preparation of the long-term goal of turning </w:t>
      </w:r>
      <w:proofErr w:type="spellStart"/>
      <w:r w:rsidRPr="000F6B23">
        <w:rPr>
          <w:rFonts w:ascii="Calibri" w:eastAsia="Times New Roman" w:hAnsi="Calibri" w:cs="Calibri"/>
        </w:rPr>
        <w:t>ChildLink</w:t>
      </w:r>
      <w:proofErr w:type="spellEnd"/>
      <w:r w:rsidRPr="000F6B23">
        <w:rPr>
          <w:rFonts w:ascii="Calibri" w:eastAsia="Times New Roman" w:hAnsi="Calibri" w:cs="Calibri"/>
        </w:rPr>
        <w:t xml:space="preserve"> - EHDI over to system </w:t>
      </w:r>
    </w:p>
    <w:p w14:paraId="4E392650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partners. </w:t>
      </w:r>
    </w:p>
    <w:p w14:paraId="16FA79B5" w14:textId="3F604F53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DPHSS, in collaboration with Guam EHDI, provide monthly hearing screening </w:t>
      </w:r>
    </w:p>
    <w:p w14:paraId="221BD5F2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for infants identified with high-risk factors for hearing loss at the DPHSS </w:t>
      </w:r>
    </w:p>
    <w:p w14:paraId="20EB64F1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Central Health Clinic. Infants screened having Medicaid/MIP medical </w:t>
      </w:r>
    </w:p>
    <w:p w14:paraId="018C4058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insurance receive a same day referral to the audiologist should they refer on </w:t>
      </w:r>
    </w:p>
    <w:p w14:paraId="7C8D1012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the hearing screening at this level of care. This additional improvement to the </w:t>
      </w:r>
    </w:p>
    <w:p w14:paraId="4AAE8F84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system not only speeds up the time for an evaluation by an Audiologist, but </w:t>
      </w:r>
    </w:p>
    <w:p w14:paraId="25C4AA39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also is a step towards sustainability and strengthening our system of services. </w:t>
      </w:r>
    </w:p>
    <w:p w14:paraId="4C268BFD" w14:textId="6CCFF39F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More personnel received training and are inputting data into </w:t>
      </w:r>
      <w:proofErr w:type="spellStart"/>
      <w:r w:rsidRPr="000F6B23">
        <w:rPr>
          <w:rFonts w:ascii="Calibri" w:eastAsia="Times New Roman" w:hAnsi="Calibri" w:cs="Calibri"/>
        </w:rPr>
        <w:t>ChildLink</w:t>
      </w:r>
      <w:proofErr w:type="spellEnd"/>
      <w:r w:rsidRPr="000F6B23">
        <w:rPr>
          <w:rFonts w:ascii="Calibri" w:eastAsia="Times New Roman" w:hAnsi="Calibri" w:cs="Calibri"/>
        </w:rPr>
        <w:t xml:space="preserve"> EHDI </w:t>
      </w:r>
    </w:p>
    <w:p w14:paraId="7DD5558D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which also strengthens tracking and surveillance efforts. </w:t>
      </w:r>
    </w:p>
    <w:p w14:paraId="40D78841" w14:textId="00C21E1D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A Memorandum of Agreement was finalized and executed with Guam’s </w:t>
      </w:r>
    </w:p>
    <w:p w14:paraId="27930C31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Positive Parents Together, Inc. (GPPT) a local nonprofit organization to </w:t>
      </w:r>
    </w:p>
    <w:p w14:paraId="4F4780D4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>implement the parent engagement component of Guam EHDI-</w:t>
      </w:r>
      <w:proofErr w:type="spellStart"/>
      <w:r w:rsidRPr="000F6B23">
        <w:rPr>
          <w:rFonts w:ascii="Calibri" w:eastAsia="Times New Roman" w:hAnsi="Calibri" w:cs="Calibri"/>
        </w:rPr>
        <w:t>Fitme</w:t>
      </w:r>
      <w:proofErr w:type="spellEnd"/>
      <w:r w:rsidRPr="000F6B23">
        <w:rPr>
          <w:rFonts w:ascii="Calibri" w:eastAsia="Times New Roman" w:hAnsi="Calibri" w:cs="Calibri"/>
        </w:rPr>
        <w:t xml:space="preserve">. GPPT </w:t>
      </w:r>
    </w:p>
    <w:p w14:paraId="0526145E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lastRenderedPageBreak/>
        <w:t xml:space="preserve">lead Deaf Awareness Activities in September which included a Proclamation </w:t>
      </w:r>
    </w:p>
    <w:p w14:paraId="20E81B57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Signing at </w:t>
      </w:r>
      <w:proofErr w:type="spellStart"/>
      <w:r w:rsidRPr="000F6B23">
        <w:rPr>
          <w:rFonts w:ascii="Calibri" w:eastAsia="Times New Roman" w:hAnsi="Calibri" w:cs="Calibri"/>
        </w:rPr>
        <w:t>Adelup</w:t>
      </w:r>
      <w:proofErr w:type="spellEnd"/>
      <w:r w:rsidRPr="000F6B23">
        <w:rPr>
          <w:rFonts w:ascii="Calibri" w:eastAsia="Times New Roman" w:hAnsi="Calibri" w:cs="Calibri"/>
        </w:rPr>
        <w:t xml:space="preserve"> </w:t>
      </w:r>
      <w:proofErr w:type="spellStart"/>
      <w:r w:rsidRPr="000F6B23">
        <w:rPr>
          <w:rFonts w:ascii="Calibri" w:eastAsia="Times New Roman" w:hAnsi="Calibri" w:cs="Calibri"/>
        </w:rPr>
        <w:t>Govenor’s</w:t>
      </w:r>
      <w:proofErr w:type="spellEnd"/>
      <w:r w:rsidRPr="000F6B23">
        <w:rPr>
          <w:rFonts w:ascii="Calibri" w:eastAsia="Times New Roman" w:hAnsi="Calibri" w:cs="Calibri"/>
        </w:rPr>
        <w:t xml:space="preserve"> Complex, Deaf Awareness Wave at Paseo Loop, </w:t>
      </w:r>
    </w:p>
    <w:p w14:paraId="036D8D22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Deaf Awareness Outreach at Agana Shopping Center, Mass at Our Lady of </w:t>
      </w:r>
    </w:p>
    <w:p w14:paraId="1CCC117E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Purification Church in </w:t>
      </w:r>
      <w:proofErr w:type="spellStart"/>
      <w:r w:rsidRPr="000F6B23">
        <w:rPr>
          <w:rFonts w:ascii="Calibri" w:eastAsia="Times New Roman" w:hAnsi="Calibri" w:cs="Calibri"/>
        </w:rPr>
        <w:t>Maina</w:t>
      </w:r>
      <w:proofErr w:type="spellEnd"/>
      <w:r w:rsidRPr="000F6B23">
        <w:rPr>
          <w:rFonts w:ascii="Calibri" w:eastAsia="Times New Roman" w:hAnsi="Calibri" w:cs="Calibri"/>
        </w:rPr>
        <w:t xml:space="preserve">, and a Deaf Awareness Fundraising Dinner. </w:t>
      </w:r>
    </w:p>
    <w:p w14:paraId="1C3CC2DA" w14:textId="320A020C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• GPPT also worked collaboratively with Guam EHDI to assist with the planning </w:t>
      </w:r>
    </w:p>
    <w:p w14:paraId="620BE602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of the first Guam CARE Project Family Retreat for families with DHH children </w:t>
      </w:r>
    </w:p>
    <w:p w14:paraId="7D83B922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held on November 8-10, 2019. This retreat was </w:t>
      </w:r>
      <w:proofErr w:type="spellStart"/>
      <w:proofErr w:type="gramStart"/>
      <w:r w:rsidRPr="000F6B23">
        <w:rPr>
          <w:rFonts w:ascii="Calibri" w:eastAsia="Times New Roman" w:hAnsi="Calibri" w:cs="Calibri"/>
        </w:rPr>
        <w:t>lead</w:t>
      </w:r>
      <w:proofErr w:type="spellEnd"/>
      <w:proofErr w:type="gramEnd"/>
      <w:r w:rsidRPr="000F6B23">
        <w:rPr>
          <w:rFonts w:ascii="Calibri" w:eastAsia="Times New Roman" w:hAnsi="Calibri" w:cs="Calibri"/>
        </w:rPr>
        <w:t xml:space="preserve"> by volunteers of the </w:t>
      </w:r>
    </w:p>
    <w:p w14:paraId="41624876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North Carolina CARE Project under the direction of Johnnie Sexton, </w:t>
      </w:r>
      <w:proofErr w:type="spellStart"/>
      <w:r w:rsidRPr="000F6B23">
        <w:rPr>
          <w:rFonts w:ascii="Calibri" w:eastAsia="Times New Roman" w:hAnsi="Calibri" w:cs="Calibri"/>
        </w:rPr>
        <w:t>Au.D</w:t>
      </w:r>
      <w:proofErr w:type="spellEnd"/>
      <w:r w:rsidRPr="000F6B23">
        <w:rPr>
          <w:rFonts w:ascii="Calibri" w:eastAsia="Times New Roman" w:hAnsi="Calibri" w:cs="Calibri"/>
        </w:rPr>
        <w:t xml:space="preserve">. </w:t>
      </w:r>
    </w:p>
    <w:p w14:paraId="72829B20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which provided families with emotional and audiological supports as families </w:t>
      </w:r>
    </w:p>
    <w:p w14:paraId="178606AD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navigate the </w:t>
      </w:r>
      <w:proofErr w:type="gramStart"/>
      <w:r w:rsidRPr="000F6B23">
        <w:rPr>
          <w:rFonts w:ascii="Calibri" w:eastAsia="Times New Roman" w:hAnsi="Calibri" w:cs="Calibri"/>
        </w:rPr>
        <w:t>sometimes overwhelming</w:t>
      </w:r>
      <w:proofErr w:type="gramEnd"/>
      <w:r w:rsidRPr="000F6B23">
        <w:rPr>
          <w:rFonts w:ascii="Calibri" w:eastAsia="Times New Roman" w:hAnsi="Calibri" w:cs="Calibri"/>
        </w:rPr>
        <w:t xml:space="preserve"> system for their DHH child. They also </w:t>
      </w:r>
    </w:p>
    <w:p w14:paraId="0BBACBA1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assisted with the planning of the first SKI-HI Deaf Mentor Training held on </w:t>
      </w:r>
    </w:p>
    <w:p w14:paraId="18229C7C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January 16-18, 2020, to build the capacity of Deaf Mentors on Guam. This </w:t>
      </w:r>
    </w:p>
    <w:p w14:paraId="02D9EEFB" w14:textId="77777777" w:rsidR="000F6B23" w:rsidRPr="000F6B23" w:rsidRDefault="000F6B23" w:rsidP="005F3636">
      <w:pPr>
        <w:spacing w:line="360" w:lineRule="auto"/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training was for DHH adults who are fluent in American Sign Language (ASL). </w:t>
      </w:r>
    </w:p>
    <w:p w14:paraId="2A1BDC2E" w14:textId="44FD5316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>• The Guam Hearing Doctors implemented the “Shared Plan of Care” (</w:t>
      </w:r>
      <w:proofErr w:type="spellStart"/>
      <w:r w:rsidRPr="000F6B23">
        <w:rPr>
          <w:rFonts w:ascii="Calibri" w:eastAsia="Times New Roman" w:hAnsi="Calibri" w:cs="Calibri"/>
        </w:rPr>
        <w:t>SPoC</w:t>
      </w:r>
      <w:proofErr w:type="spellEnd"/>
      <w:r w:rsidRPr="000F6B23">
        <w:rPr>
          <w:rFonts w:ascii="Calibri" w:eastAsia="Times New Roman" w:hAnsi="Calibri" w:cs="Calibri"/>
        </w:rPr>
        <w:t xml:space="preserve">) to </w:t>
      </w:r>
    </w:p>
    <w:p w14:paraId="09DA9A38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be used for infants newly identified with a hearing loss. This </w:t>
      </w:r>
      <w:proofErr w:type="spellStart"/>
      <w:r w:rsidRPr="000F6B23">
        <w:rPr>
          <w:rFonts w:ascii="Calibri" w:eastAsia="Times New Roman" w:hAnsi="Calibri" w:cs="Calibri"/>
        </w:rPr>
        <w:t>SPoC</w:t>
      </w:r>
      <w:proofErr w:type="spellEnd"/>
      <w:r w:rsidRPr="000F6B23">
        <w:rPr>
          <w:rFonts w:ascii="Calibri" w:eastAsia="Times New Roman" w:hAnsi="Calibri" w:cs="Calibri"/>
        </w:rPr>
        <w:t xml:space="preserve"> includes </w:t>
      </w:r>
    </w:p>
    <w:p w14:paraId="225B1117" w14:textId="77777777" w:rsidR="000F6B23" w:rsidRPr="000F6B23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medical and educational information for children identified with a hearing </w:t>
      </w:r>
    </w:p>
    <w:p w14:paraId="1CF275EA" w14:textId="77777777" w:rsidR="005F3636" w:rsidRDefault="000F6B23" w:rsidP="000F6B23">
      <w:pPr>
        <w:rPr>
          <w:rFonts w:ascii="Calibri" w:eastAsia="Times New Roman" w:hAnsi="Calibri" w:cs="Calibri"/>
        </w:rPr>
      </w:pPr>
      <w:r w:rsidRPr="000F6B23">
        <w:rPr>
          <w:rFonts w:ascii="Calibri" w:eastAsia="Times New Roman" w:hAnsi="Calibri" w:cs="Calibri"/>
        </w:rPr>
        <w:t xml:space="preserve">loss which parents can share with other professionals who care for their child. </w:t>
      </w:r>
    </w:p>
    <w:p w14:paraId="17DA9D06" w14:textId="77777777" w:rsidR="005F3636" w:rsidRDefault="005F3636" w:rsidP="000F6B23">
      <w:pPr>
        <w:rPr>
          <w:rFonts w:ascii="Calibri" w:eastAsia="Times New Roman" w:hAnsi="Calibri" w:cs="Calibri"/>
        </w:rPr>
      </w:pPr>
    </w:p>
    <w:p w14:paraId="6B8AA5B0" w14:textId="1CA2426A" w:rsidR="00F37324" w:rsidRPr="005F3636" w:rsidRDefault="00321B5E" w:rsidP="000F6B23">
      <w:pPr>
        <w:rPr>
          <w:i/>
          <w:iCs/>
        </w:rPr>
      </w:pPr>
      <w:r w:rsidRPr="005F3636">
        <w:rPr>
          <w:i/>
          <w:iCs/>
        </w:rPr>
        <w:t>A picture of the Guam Early Hearing Detection Intervention website and f</w:t>
      </w:r>
      <w:r w:rsidR="00F37324" w:rsidRPr="005F3636">
        <w:rPr>
          <w:i/>
          <w:iCs/>
        </w:rPr>
        <w:t xml:space="preserve">or more information, visit </w:t>
      </w:r>
      <w:r w:rsidRPr="005F3636">
        <w:rPr>
          <w:i/>
          <w:iCs/>
        </w:rPr>
        <w:t>www.guamehdi.org.</w:t>
      </w:r>
    </w:p>
    <w:p w14:paraId="66616CBD" w14:textId="1A196A1A" w:rsidR="005D3438" w:rsidRPr="00AA4961" w:rsidRDefault="005F3636" w:rsidP="00AA4961">
      <w:pPr>
        <w:pStyle w:val="Heading1"/>
        <w:rPr>
          <w:rStyle w:val="Emphasis"/>
          <w:i w:val="0"/>
          <w:iCs w:val="0"/>
        </w:rPr>
      </w:pPr>
      <w:r>
        <w:t>Mila</w:t>
      </w:r>
      <w:r w:rsidR="00321B5E">
        <w:t>’s Story</w:t>
      </w:r>
    </w:p>
    <w:p w14:paraId="1400F456" w14:textId="3BBF3D11" w:rsidR="00752BDD" w:rsidRPr="005A178B" w:rsidRDefault="005A178B" w:rsidP="005A178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5A178B">
        <w:rPr>
          <w:rFonts w:ascii="Calibri" w:hAnsi="Calibri" w:cs="Calibri"/>
          <w:color w:val="000000" w:themeColor="text1"/>
        </w:rPr>
        <w:t xml:space="preserve">   </w:t>
      </w:r>
      <w:r w:rsidR="00752BDD" w:rsidRPr="005A178B">
        <w:rPr>
          <w:rFonts w:ascii="Calibri" w:hAnsi="Calibri" w:cs="Calibri"/>
          <w:color w:val="000000" w:themeColor="text1"/>
        </w:rPr>
        <w:t xml:space="preserve">Mila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Quenga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is a typical three-year-old girl who enjoys playing with blocks, running on a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trampoline, and watching shows like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Cocomelon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Vampirina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>, and the slow-motion videos squishing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various toys on YouTube.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Quenga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and Milo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Roberts Mila’s parents limit her phone time and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replace it with an activity to stimulate her mind. This description is typical for a three-year-old on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our island, but Mila’s story is atypical. Mila diagnosed with hearing loss and moderate to severe on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the autism spectrum is DHH Plus.</w:t>
      </w:r>
    </w:p>
    <w:p w14:paraId="329692FD" w14:textId="77777777" w:rsidR="005A178B" w:rsidRPr="005A178B" w:rsidRDefault="005A178B" w:rsidP="005A178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EA42F12" w14:textId="74DE58C7" w:rsidR="00752BDD" w:rsidRPr="005A178B" w:rsidRDefault="005A178B" w:rsidP="00752BD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5A178B">
        <w:rPr>
          <w:rFonts w:ascii="Calibri" w:hAnsi="Calibri" w:cs="Calibri"/>
          <w:color w:val="000000" w:themeColor="text1"/>
        </w:rPr>
        <w:t xml:space="preserve">   </w:t>
      </w:r>
      <w:r w:rsidR="00752BDD" w:rsidRPr="005A178B">
        <w:rPr>
          <w:rFonts w:ascii="Calibri" w:hAnsi="Calibri" w:cs="Calibri"/>
          <w:color w:val="000000" w:themeColor="text1"/>
        </w:rPr>
        <w:t>Mila was born in 2017 and passed the initial hearing screening at the hospital. Since she was born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at-risk for a hearing loss, the hospital requested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to follow-up with an additional hearing test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at six months. She believed the follow-up was a routine consult.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Jamae’s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maternal instinct indicated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 concern because she noticed that baby Mila did not react as expected when things fell and made a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loud noise around her. When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would sing to attempt to calm baby Mila, she would continue to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cry. At her six-month follow-up hearing rescreening, Mila was referred for a Diagnostic Audiological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Evaluation (DAE) to determine if a hearing loss is present. Mila was six-months when diagnosed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with hearing loss. In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2019 she was also diagnosed with moderate to severe on the autism spectrum.</w:t>
      </w:r>
    </w:p>
    <w:p w14:paraId="5179A6C6" w14:textId="77777777" w:rsidR="005A178B" w:rsidRPr="005A178B" w:rsidRDefault="005A178B" w:rsidP="00752BD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4AE32A2" w14:textId="649C305F" w:rsidR="00752BDD" w:rsidRPr="005A178B" w:rsidRDefault="005A178B" w:rsidP="00752BD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5A178B">
        <w:rPr>
          <w:rFonts w:ascii="Calibri" w:hAnsi="Calibri" w:cs="Calibri"/>
          <w:color w:val="000000" w:themeColor="text1"/>
        </w:rPr>
        <w:t xml:space="preserve">   </w:t>
      </w:r>
      <w:r w:rsidR="00752BDD" w:rsidRPr="005A178B">
        <w:rPr>
          <w:rFonts w:ascii="Calibri" w:hAnsi="Calibri" w:cs="Calibri"/>
          <w:color w:val="000000" w:themeColor="text1"/>
        </w:rPr>
        <w:t>Mila received services from Guam Early Intervention Services (GEIS) in June 2018. She began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Speech and Language Therapy in 2019 and is currently starting Occupational Therapy. She began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attending daycare at the age of two and had difficulty adjusting to the new environment.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was very hesitant for Mila in the daycare setting because of the concern with her </w:t>
      </w:r>
      <w:r w:rsidR="00752BDD" w:rsidRPr="005A178B">
        <w:rPr>
          <w:rFonts w:ascii="Calibri" w:hAnsi="Calibri" w:cs="Calibri"/>
          <w:color w:val="000000" w:themeColor="text1"/>
        </w:rPr>
        <w:lastRenderedPageBreak/>
        <w:t>headbanging.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feels Mila has become accustomed to the routine because the staff tells her that she is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getting better. Mila has her favorite teacher, yet it is comforting for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to know that they are all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getting to know Mila more and help to provide a safe and enjoyable place for her while both parents</w:t>
      </w:r>
      <w:r w:rsidR="00752BDD"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are working.</w:t>
      </w:r>
    </w:p>
    <w:p w14:paraId="6A2CEC97" w14:textId="77777777" w:rsidR="005A178B" w:rsidRPr="005A178B" w:rsidRDefault="005A178B" w:rsidP="00752BD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20BD44B7" w14:textId="59BA1E8B" w:rsidR="00D87D5C" w:rsidRPr="005A178B" w:rsidRDefault="005A178B" w:rsidP="005A178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5A178B">
        <w:rPr>
          <w:rFonts w:ascii="Calibri" w:hAnsi="Calibri" w:cs="Calibri"/>
          <w:color w:val="000000" w:themeColor="text1"/>
        </w:rPr>
        <w:t xml:space="preserve">  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and Milo became involved with Guam’s Positive Parents Together (GPPT) in 2018 and the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Autism Community Together (ACT) in 2020. GPPT continues to provide support for her family. GPPT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provides training and social activities for them to connect with other families who are experiencing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similar challenges. During one of GPPT’s social events,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learned how to sign the primary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colors from one of the American Sign Language (ASL) interpreters.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knows that with GPPT,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she is not alone. The parents are there to guide her family every step of the way between the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Individualized Education Plan (IEP) meetings and learning ASL. She also learned that when Mila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starts going to school, she will not settle for what is given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at the IEP meetings if it does not meet her child’s needs.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She needs to fight for what Mila needs because she is her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voice and knows her better than anyone else. The services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received are helpful, but it has been a learning experience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for them.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and Milo are the primary caregivers for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Mila. Since they are both employed,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appointments are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essential for Mila’s progress; therefore, Mom is punctual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and expects the agencies to have professional support. As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parents, they strive to provide the best care available for their</w:t>
      </w:r>
      <w:r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daughter. In the beginning,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="00752BDD" w:rsidRPr="005A178B">
        <w:rPr>
          <w:rFonts w:ascii="Calibri" w:hAnsi="Calibri" w:cs="Calibri"/>
          <w:color w:val="000000" w:themeColor="text1"/>
        </w:rPr>
        <w:t xml:space="preserve"> felt she could only confide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in her spouse about her concerns with Mila’s condition. She now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feels counseling for parents would be helpful, and efficiency on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 xml:space="preserve">the agency’s part would be beneficial for everyone. </w:t>
      </w:r>
      <w:proofErr w:type="spellStart"/>
      <w:r w:rsidR="00752BDD" w:rsidRPr="005A178B">
        <w:rPr>
          <w:rFonts w:ascii="Calibri" w:hAnsi="Calibri" w:cs="Calibri"/>
          <w:color w:val="000000" w:themeColor="text1"/>
        </w:rPr>
        <w:t>Jamae</w:t>
      </w:r>
      <w:proofErr w:type="spellEnd"/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and Milo are appreciative of the services received for their</w:t>
      </w:r>
      <w:r w:rsidRPr="005A178B">
        <w:rPr>
          <w:rFonts w:ascii="Calibri" w:hAnsi="Calibri" w:cs="Calibri"/>
          <w:color w:val="000000" w:themeColor="text1"/>
        </w:rPr>
        <w:t xml:space="preserve"> </w:t>
      </w:r>
      <w:r w:rsidR="00752BDD" w:rsidRPr="005A178B">
        <w:rPr>
          <w:rFonts w:ascii="Calibri" w:hAnsi="Calibri" w:cs="Calibri"/>
          <w:color w:val="000000" w:themeColor="text1"/>
        </w:rPr>
        <w:t>daughter and are still in the process of learning themselves.</w:t>
      </w:r>
    </w:p>
    <w:p w14:paraId="4BD30A72" w14:textId="77777777" w:rsidR="005F3636" w:rsidRDefault="005F3636" w:rsidP="00F37324"/>
    <w:p w14:paraId="7D4BF4D3" w14:textId="1FAD062F" w:rsidR="005D3438" w:rsidRPr="005A178B" w:rsidRDefault="00321B5E" w:rsidP="00F37324">
      <w:pPr>
        <w:rPr>
          <w:i/>
          <w:iCs/>
        </w:rPr>
      </w:pPr>
      <w:r w:rsidRPr="005A178B">
        <w:rPr>
          <w:i/>
          <w:iCs/>
        </w:rPr>
        <w:t xml:space="preserve">A picture of </w:t>
      </w:r>
      <w:r w:rsidR="00F37324" w:rsidRPr="005A178B">
        <w:rPr>
          <w:i/>
          <w:iCs/>
        </w:rPr>
        <w:t>Guam E</w:t>
      </w:r>
      <w:r w:rsidRPr="005A178B">
        <w:rPr>
          <w:i/>
          <w:iCs/>
        </w:rPr>
        <w:t xml:space="preserve">arly </w:t>
      </w:r>
      <w:r w:rsidR="00F37324" w:rsidRPr="005A178B">
        <w:rPr>
          <w:i/>
          <w:iCs/>
        </w:rPr>
        <w:t>H</w:t>
      </w:r>
      <w:r w:rsidRPr="005A178B">
        <w:rPr>
          <w:i/>
          <w:iCs/>
        </w:rPr>
        <w:t xml:space="preserve">earing </w:t>
      </w:r>
      <w:r w:rsidR="00F37324" w:rsidRPr="005A178B">
        <w:rPr>
          <w:i/>
          <w:iCs/>
        </w:rPr>
        <w:t>D</w:t>
      </w:r>
      <w:r w:rsidRPr="005A178B">
        <w:rPr>
          <w:i/>
          <w:iCs/>
        </w:rPr>
        <w:t xml:space="preserve">etection and intervention logo, University of Guam logo, and Guam CEDDERS logo. </w:t>
      </w:r>
    </w:p>
    <w:p w14:paraId="1FC3A521" w14:textId="77777777" w:rsidR="00DC3CA0" w:rsidRDefault="00DC3CA0" w:rsidP="00F37324"/>
    <w:p w14:paraId="614ED5A8" w14:textId="77777777" w:rsidR="00F37324" w:rsidRDefault="00F37324" w:rsidP="00F37324">
      <w:r>
        <w:t xml:space="preserve">Phone: 735-2466 TTY: 734-6531 </w:t>
      </w:r>
    </w:p>
    <w:p w14:paraId="1B94A6C0" w14:textId="77777777" w:rsidR="005D3438" w:rsidRDefault="005D3438" w:rsidP="00F37324"/>
    <w:p w14:paraId="28676E2A" w14:textId="65FC4FF7" w:rsidR="00F37324" w:rsidRDefault="00F37324" w:rsidP="00F37324">
      <w:r>
        <w:t xml:space="preserve">Email: nenihearing@guamcedders.org </w:t>
      </w:r>
    </w:p>
    <w:p w14:paraId="648E4924" w14:textId="77777777" w:rsidR="005D3438" w:rsidRDefault="005D3438" w:rsidP="00F37324"/>
    <w:p w14:paraId="22FA1CD3" w14:textId="30CDDC6F" w:rsidR="00F37324" w:rsidRDefault="00F37324" w:rsidP="00F37324">
      <w:r>
        <w:t xml:space="preserve">Location: Dean Circle House 22, University of Guam </w:t>
      </w:r>
    </w:p>
    <w:p w14:paraId="2002191E" w14:textId="77777777" w:rsidR="005D3438" w:rsidRDefault="005D3438" w:rsidP="00F37324"/>
    <w:p w14:paraId="70307CC7" w14:textId="3035B904" w:rsidR="00A27C8E" w:rsidRPr="005A178B" w:rsidRDefault="005A178B" w:rsidP="005A178B">
      <w:pPr>
        <w:autoSpaceDE w:val="0"/>
        <w:autoSpaceDN w:val="0"/>
        <w:adjustRightInd w:val="0"/>
        <w:rPr>
          <w:rFonts w:cstheme="minorHAnsi"/>
        </w:rPr>
      </w:pPr>
      <w:r w:rsidRPr="005A178B">
        <w:rPr>
          <w:rFonts w:cstheme="minorHAnsi"/>
        </w:rPr>
        <w:t>Produced by the Guam Early Hearing Detection and Intervention (Guam EHDI) Project with 100% funding support from the U.S.</w:t>
      </w:r>
      <w:r>
        <w:rPr>
          <w:rFonts w:cstheme="minorHAnsi"/>
        </w:rPr>
        <w:t xml:space="preserve"> </w:t>
      </w:r>
      <w:r w:rsidRPr="005A178B">
        <w:rPr>
          <w:rFonts w:cstheme="minorHAnsi"/>
        </w:rPr>
        <w:t>Department of Health &amp; Human Services, Centers for Disease Control and Prevention, Grant No. 6NUR3DD0000930301 and facilitated</w:t>
      </w:r>
      <w:r>
        <w:rPr>
          <w:rFonts w:cstheme="minorHAnsi"/>
        </w:rPr>
        <w:t xml:space="preserve"> </w:t>
      </w:r>
      <w:r w:rsidRPr="005A178B">
        <w:rPr>
          <w:rFonts w:cstheme="minorHAnsi"/>
        </w:rPr>
        <w:t>by the University of Guam Center for Excellence in Developmental Disabilities Education, Research, &amp; Service (Guam CEDDERS).</w:t>
      </w:r>
      <w:r>
        <w:rPr>
          <w:rFonts w:cstheme="minorHAnsi"/>
        </w:rPr>
        <w:t xml:space="preserve"> </w:t>
      </w:r>
      <w:r w:rsidRPr="005A178B">
        <w:rPr>
          <w:rFonts w:cstheme="minorHAnsi"/>
        </w:rPr>
        <w:t>The University of Guam is an Equal Opportunity Provider and Employer.</w:t>
      </w:r>
    </w:p>
    <w:sectPr w:rsidR="00A27C8E" w:rsidRPr="005A178B" w:rsidSect="005D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3613"/>
    <w:multiLevelType w:val="multilevel"/>
    <w:tmpl w:val="5A9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76092"/>
    <w:multiLevelType w:val="hybridMultilevel"/>
    <w:tmpl w:val="655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24"/>
    <w:rsid w:val="000F6B23"/>
    <w:rsid w:val="00321B5E"/>
    <w:rsid w:val="004158B6"/>
    <w:rsid w:val="005A178B"/>
    <w:rsid w:val="005D3438"/>
    <w:rsid w:val="005D6E86"/>
    <w:rsid w:val="005F3636"/>
    <w:rsid w:val="00707B08"/>
    <w:rsid w:val="00752BDD"/>
    <w:rsid w:val="00851DD7"/>
    <w:rsid w:val="00934B86"/>
    <w:rsid w:val="00A27C8E"/>
    <w:rsid w:val="00AA4961"/>
    <w:rsid w:val="00B60091"/>
    <w:rsid w:val="00D87D5C"/>
    <w:rsid w:val="00DC3CA0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9817"/>
  <w14:defaultImageDpi w14:val="32767"/>
  <w15:chartTrackingRefBased/>
  <w15:docId w15:val="{531721E2-E290-2F45-A79A-DEB2E668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0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009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60091"/>
    <w:rPr>
      <w:i/>
      <w:iCs/>
    </w:rPr>
  </w:style>
  <w:style w:type="paragraph" w:styleId="NormalWeb">
    <w:name w:val="Normal (Web)"/>
    <w:basedOn w:val="Normal"/>
    <w:uiPriority w:val="99"/>
    <w:unhideWhenUsed/>
    <w:rsid w:val="00AA49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67574-3085-F040-87B7-BC0A48FC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Sherolyn Guerrero</dc:creator>
  <cp:keywords/>
  <dc:description/>
  <cp:lastModifiedBy>Ms. Jenika Ballesta</cp:lastModifiedBy>
  <cp:revision>2</cp:revision>
  <dcterms:created xsi:type="dcterms:W3CDTF">2020-09-03T01:07:00Z</dcterms:created>
  <dcterms:modified xsi:type="dcterms:W3CDTF">2020-09-03T01:07:00Z</dcterms:modified>
</cp:coreProperties>
</file>